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B1" w:rsidRPr="00A30C68" w:rsidRDefault="00A30C68">
      <w:pPr>
        <w:rPr>
          <w:rFonts w:ascii="Arial" w:hAnsi="Arial" w:cs="Arial"/>
          <w:b/>
          <w:bCs/>
        </w:rPr>
      </w:pPr>
      <w:r w:rsidRPr="00A30C68">
        <w:rPr>
          <w:rFonts w:ascii="Arial" w:hAnsi="Arial" w:cs="Arial"/>
          <w:b/>
          <w:bCs/>
        </w:rPr>
        <w:t>Book in a Bag book talk rubric</w:t>
      </w:r>
    </w:p>
    <w:p w:rsidR="00A30C68" w:rsidRDefault="00A30C68"/>
    <w:p w:rsidR="00A30C68" w:rsidRPr="00A30C68" w:rsidRDefault="00A30C68" w:rsidP="00A30C68">
      <w:pPr>
        <w:rPr>
          <w:rFonts w:ascii="Times New Roman" w:hAnsi="Times New Roman" w:cs="Times New Roman"/>
          <w:i/>
          <w:iCs/>
        </w:rPr>
      </w:pPr>
      <w:r w:rsidRPr="00A30C68">
        <w:rPr>
          <w:rFonts w:ascii="Times New Roman" w:hAnsi="Times New Roman" w:cs="Times New Roman"/>
          <w:i/>
          <w:iCs/>
        </w:rPr>
        <w:t>Here is a rubric for “Book in a Bag” book talk</w:t>
      </w:r>
      <w:r w:rsidRPr="00A30C68">
        <w:rPr>
          <w:rFonts w:ascii="Times New Roman" w:hAnsi="Times New Roman" w:cs="Times New Roman"/>
          <w:i/>
          <w:iCs/>
        </w:rPr>
        <w:t>.</w:t>
      </w:r>
      <w:r w:rsidRPr="00A30C68">
        <w:rPr>
          <w:rFonts w:ascii="Times New Roman" w:hAnsi="Times New Roman" w:cs="Times New Roman"/>
          <w:i/>
          <w:iCs/>
        </w:rPr>
        <w:t xml:space="preserve">. You can decide how to determine a grade or give students a rating of </w:t>
      </w:r>
      <w:bookmarkStart w:id="0" w:name="_GoBack"/>
      <w:bookmarkEnd w:id="0"/>
      <w:r w:rsidRPr="00A30C68">
        <w:rPr>
          <w:rFonts w:ascii="Times New Roman" w:hAnsi="Times New Roman" w:cs="Times New Roman"/>
          <w:i/>
          <w:iCs/>
        </w:rPr>
        <w:t>Exceptional/Convincing!, Loved It!, Good Job!</w:t>
      </w:r>
    </w:p>
    <w:p w:rsidR="00A30C68" w:rsidRPr="007C7B2E" w:rsidRDefault="00A30C68" w:rsidP="00A30C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0C68" w:rsidTr="00E41106"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  <w:b/>
                <w:bCs/>
              </w:rPr>
            </w:pPr>
            <w:r w:rsidRPr="007C7B2E">
              <w:rPr>
                <w:rFonts w:ascii="Times New Roman" w:hAnsi="Times New Roman" w:cs="Times New Roman"/>
                <w:b/>
                <w:bCs/>
              </w:rPr>
              <w:t>Outside of the Bag</w:t>
            </w:r>
          </w:p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Title, author, comment, setting or character, and is visually appealing</w:t>
            </w:r>
          </w:p>
        </w:tc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Displays all four requirements in an attractive, appealing way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Neatly displays all four requirements in a legible way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Displays most of the requirements in a legible way</w:t>
            </w:r>
          </w:p>
        </w:tc>
      </w:tr>
      <w:tr w:rsidR="00A30C68" w:rsidTr="00E41106"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  <w:b/>
                <w:bCs/>
              </w:rPr>
            </w:pPr>
            <w:r w:rsidRPr="007C7B2E">
              <w:rPr>
                <w:rFonts w:ascii="Times New Roman" w:hAnsi="Times New Roman" w:cs="Times New Roman"/>
                <w:b/>
                <w:bCs/>
              </w:rPr>
              <w:t>Objects in the Bag</w:t>
            </w:r>
          </w:p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Bag consists of 5 to 7 relevant objects</w:t>
            </w:r>
          </w:p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 xml:space="preserve">Excellent choice of all objects - easily recognizable 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Adequate choice of objects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Choice of objects are not always key or relatable to the text</w:t>
            </w:r>
          </w:p>
        </w:tc>
      </w:tr>
      <w:tr w:rsidR="00A30C68" w:rsidTr="00E41106">
        <w:tc>
          <w:tcPr>
            <w:tcW w:w="2337" w:type="dxa"/>
          </w:tcPr>
          <w:p w:rsidR="00A30C68" w:rsidRPr="007C7B2E" w:rsidRDefault="00A30C68" w:rsidP="00E4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B2E">
              <w:rPr>
                <w:rFonts w:ascii="Times New Roman" w:hAnsi="Times New Roman" w:cs="Times New Roman"/>
                <w:b/>
                <w:bCs/>
              </w:rPr>
              <w:t>Explanation of Objects</w:t>
            </w:r>
          </w:p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Explains each object in the order of its appearance in the book and explains its importance</w:t>
            </w:r>
          </w:p>
        </w:tc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Presents objects in a logical, meaningful order that enables the student audience to understand the story or nonfiction piece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Presents objects in a logical order that enables classmates to basically understand the story or nonfiction piece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Presents objects in a random order that does not paint a clear picture of the story or the nonfiction piece</w:t>
            </w:r>
          </w:p>
        </w:tc>
      </w:tr>
      <w:tr w:rsidR="00A30C68" w:rsidTr="00E41106"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  <w:b/>
                <w:bCs/>
              </w:rPr>
            </w:pPr>
            <w:r w:rsidRPr="007C7B2E">
              <w:rPr>
                <w:rFonts w:ascii="Times New Roman" w:hAnsi="Times New Roman" w:cs="Times New Roman"/>
                <w:b/>
                <w:bCs/>
              </w:rPr>
              <w:t>Recommendation</w:t>
            </w:r>
          </w:p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Explains why the reader is recommending the book and suggests possible target audience(s)</w:t>
            </w:r>
          </w:p>
        </w:tc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Excellent recommendation including mention of specific genre, suitable age level, and tone (frightening, humorous, etc.) with target audience identified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Adequate recommendation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B2E">
              <w:rPr>
                <w:rFonts w:ascii="Times New Roman" w:hAnsi="Times New Roman" w:cs="Times New Roman"/>
              </w:rPr>
              <w:t>including genre and suitable grade level identified with a target audience identified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Recommendation is general and nonspecific with no target audience identified</w:t>
            </w:r>
          </w:p>
        </w:tc>
      </w:tr>
      <w:tr w:rsidR="00A30C68" w:rsidTr="00E41106"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  <w:b/>
                <w:bCs/>
              </w:rPr>
            </w:pPr>
            <w:r w:rsidRPr="007C7B2E">
              <w:rPr>
                <w:rFonts w:ascii="Times New Roman" w:hAnsi="Times New Roman" w:cs="Times New Roman"/>
                <w:b/>
                <w:bCs/>
              </w:rPr>
              <w:t>Presentation Skills</w:t>
            </w:r>
          </w:p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Eye Contact, Acceptable voice level, Appropriate Body Language, Enthusiasm (Sells the book!)</w:t>
            </w:r>
          </w:p>
        </w:tc>
        <w:tc>
          <w:tcPr>
            <w:tcW w:w="2337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 xml:space="preserve">The speaker maintains eye contact with the audience, speaks clearly, concisely, slowly (not rushed) with excellent use of body language (gestures to enhance) and displays enthusiasm 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Some eye contact, speaks clearly with effective body language and shows some enthusiasm</w:t>
            </w:r>
          </w:p>
        </w:tc>
        <w:tc>
          <w:tcPr>
            <w:tcW w:w="2338" w:type="dxa"/>
          </w:tcPr>
          <w:p w:rsidR="00A30C68" w:rsidRPr="007C7B2E" w:rsidRDefault="00A30C68" w:rsidP="00E41106">
            <w:pPr>
              <w:rPr>
                <w:rFonts w:ascii="Times New Roman" w:hAnsi="Times New Roman" w:cs="Times New Roman"/>
              </w:rPr>
            </w:pPr>
            <w:r w:rsidRPr="007C7B2E">
              <w:rPr>
                <w:rFonts w:ascii="Times New Roman" w:hAnsi="Times New Roman" w:cs="Times New Roman"/>
              </w:rPr>
              <w:t>Minimal eye contact (reading from notes), sometimes difficult to understand, distracting body language (rocking from side to side, for example), with little enthusiasm</w:t>
            </w:r>
          </w:p>
        </w:tc>
      </w:tr>
    </w:tbl>
    <w:p w:rsidR="00A30C68" w:rsidRPr="00FA1614" w:rsidRDefault="00A30C68" w:rsidP="00A30C68"/>
    <w:p w:rsidR="00A30C68" w:rsidRPr="00A30C68" w:rsidRDefault="00A30C68">
      <w:pPr>
        <w:rPr>
          <w:rFonts w:ascii="Arial" w:hAnsi="Arial" w:cs="Arial"/>
          <w:b/>
          <w:bCs/>
        </w:rPr>
      </w:pPr>
      <w:r w:rsidRPr="00A30C68">
        <w:rPr>
          <w:rFonts w:ascii="Arial" w:hAnsi="Arial" w:cs="Arial"/>
          <w:b/>
          <w:bCs/>
        </w:rPr>
        <w:t>Source:</w:t>
      </w:r>
    </w:p>
    <w:p w:rsidR="00A30C68" w:rsidRPr="00A30C68" w:rsidRDefault="00A30C68">
      <w:pPr>
        <w:rPr>
          <w:rFonts w:ascii="Arial" w:hAnsi="Arial" w:cs="Arial"/>
        </w:rPr>
      </w:pPr>
      <w:r w:rsidRPr="00A30C68">
        <w:rPr>
          <w:rFonts w:ascii="Arial" w:hAnsi="Arial" w:cs="Arial"/>
        </w:rPr>
        <w:t>Lynne Dorfman</w:t>
      </w:r>
    </w:p>
    <w:p w:rsidR="00A30C68" w:rsidRPr="00A30C68" w:rsidRDefault="00A30C68" w:rsidP="00A30C68">
      <w:pPr>
        <w:rPr>
          <w:rFonts w:ascii="Arial" w:hAnsi="Arial" w:cs="Arial"/>
        </w:rPr>
      </w:pPr>
      <w:r w:rsidRPr="00A30C68">
        <w:rPr>
          <w:rFonts w:ascii="Arial" w:hAnsi="Arial" w:cs="Arial"/>
        </w:rPr>
        <w:t>https://www.middleweb.com/42760/</w:t>
      </w:r>
    </w:p>
    <w:p w:rsidR="00A30C68" w:rsidRDefault="00A30C68"/>
    <w:sectPr w:rsidR="00A30C68" w:rsidSect="00D9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8"/>
    <w:rsid w:val="00237A88"/>
    <w:rsid w:val="008B5F0A"/>
    <w:rsid w:val="00A30C68"/>
    <w:rsid w:val="00D97B66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C219A"/>
  <w15:chartTrackingRefBased/>
  <w15:docId w15:val="{8A86AB52-505C-3042-B915-48F6921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C6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2020-04-21T13:21:00Z</dcterms:created>
  <dcterms:modified xsi:type="dcterms:W3CDTF">2020-04-21T13:24:00Z</dcterms:modified>
</cp:coreProperties>
</file>